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90E" w:rsidRDefault="0021790E" w:rsidP="0021790E">
      <w:pPr>
        <w:jc w:val="both"/>
        <w:rPr>
          <w:b/>
          <w:bCs/>
        </w:rPr>
      </w:pPr>
      <w:r>
        <w:rPr>
          <w:b/>
          <w:bCs/>
        </w:rPr>
        <w:t>La Terre et son environnement.</w:t>
      </w:r>
    </w:p>
    <w:p w:rsidR="0021790E" w:rsidRDefault="0021790E" w:rsidP="0021790E">
      <w:pPr>
        <w:jc w:val="both"/>
        <w:rPr>
          <w:b/>
          <w:bCs/>
        </w:rPr>
      </w:pPr>
    </w:p>
    <w:p w:rsidR="0021790E" w:rsidRPr="00601583" w:rsidRDefault="0021790E" w:rsidP="0021790E">
      <w:pPr>
        <w:pBdr>
          <w:top w:val="single" w:sz="4" w:space="1" w:color="auto"/>
          <w:left w:val="single" w:sz="4" w:space="4" w:color="auto"/>
          <w:bottom w:val="single" w:sz="4" w:space="1" w:color="auto"/>
          <w:right w:val="single" w:sz="4" w:space="4" w:color="auto"/>
        </w:pBdr>
        <w:jc w:val="center"/>
        <w:rPr>
          <w:b/>
        </w:rPr>
      </w:pPr>
      <w:r>
        <w:rPr>
          <w:b/>
        </w:rPr>
        <w:t>TP 8 : LA COMPOSITION ET L’UNITE CHIMIQUE DES ETRES VIVANTS.</w:t>
      </w:r>
    </w:p>
    <w:p w:rsidR="0021790E" w:rsidRPr="00BC2529" w:rsidRDefault="0021790E" w:rsidP="0021790E">
      <w:pPr>
        <w:jc w:val="both"/>
        <w:rPr>
          <w:i/>
        </w:rPr>
      </w:pPr>
    </w:p>
    <w:tbl>
      <w:tblPr>
        <w:tblStyle w:val="Grilledutableau"/>
        <w:tblW w:w="0" w:type="auto"/>
        <w:tblLook w:val="04A0" w:firstRow="1" w:lastRow="0" w:firstColumn="1" w:lastColumn="0" w:noHBand="0" w:noVBand="1"/>
      </w:tblPr>
      <w:tblGrid>
        <w:gridCol w:w="4606"/>
        <w:gridCol w:w="4606"/>
      </w:tblGrid>
      <w:tr w:rsidR="0021790E" w:rsidRPr="00BC2529" w:rsidTr="006476B0">
        <w:tc>
          <w:tcPr>
            <w:tcW w:w="9212" w:type="dxa"/>
            <w:gridSpan w:val="2"/>
          </w:tcPr>
          <w:p w:rsidR="0021790E" w:rsidRPr="00BC2529" w:rsidRDefault="0021790E" w:rsidP="006476B0">
            <w:pPr>
              <w:jc w:val="center"/>
              <w:rPr>
                <w:b/>
              </w:rPr>
            </w:pPr>
            <w:r>
              <w:rPr>
                <w:b/>
              </w:rPr>
              <w:t>OBJECTIFS</w:t>
            </w:r>
          </w:p>
        </w:tc>
      </w:tr>
      <w:tr w:rsidR="0021790E" w:rsidTr="006476B0">
        <w:trPr>
          <w:trHeight w:val="232"/>
        </w:trPr>
        <w:tc>
          <w:tcPr>
            <w:tcW w:w="4606" w:type="dxa"/>
          </w:tcPr>
          <w:p w:rsidR="0021790E" w:rsidRDefault="0021790E" w:rsidP="006476B0">
            <w:pPr>
              <w:jc w:val="center"/>
            </w:pPr>
            <w:r>
              <w:t>Cognitifs</w:t>
            </w:r>
          </w:p>
        </w:tc>
        <w:tc>
          <w:tcPr>
            <w:tcW w:w="4606" w:type="dxa"/>
          </w:tcPr>
          <w:p w:rsidR="0021790E" w:rsidRDefault="0021790E" w:rsidP="006476B0">
            <w:pPr>
              <w:jc w:val="center"/>
            </w:pPr>
            <w:r>
              <w:t xml:space="preserve">Méthodologiques </w:t>
            </w:r>
          </w:p>
        </w:tc>
      </w:tr>
      <w:tr w:rsidR="0021790E" w:rsidTr="006476B0">
        <w:trPr>
          <w:trHeight w:val="1795"/>
        </w:trPr>
        <w:tc>
          <w:tcPr>
            <w:tcW w:w="4606" w:type="dxa"/>
          </w:tcPr>
          <w:p w:rsidR="0021790E" w:rsidRPr="0072532E" w:rsidRDefault="0021790E" w:rsidP="006476B0">
            <w:pPr>
              <w:jc w:val="both"/>
              <w:rPr>
                <w:i/>
              </w:rPr>
            </w:pPr>
            <w:r w:rsidRPr="0072532E">
              <w:rPr>
                <w:i/>
              </w:rPr>
              <w:t>Montrer les particularités et l’origine de la composition chimique des êtres vivants.</w:t>
            </w:r>
          </w:p>
          <w:p w:rsidR="0021790E" w:rsidRPr="0072532E" w:rsidRDefault="0021790E" w:rsidP="006476B0">
            <w:pPr>
              <w:jc w:val="both"/>
              <w:rPr>
                <w:i/>
              </w:rPr>
            </w:pPr>
            <w:r w:rsidRPr="0072532E">
              <w:rPr>
                <w:i/>
              </w:rPr>
              <w:t>Montrer l’unité chimique des êtres vivants.</w:t>
            </w:r>
          </w:p>
        </w:tc>
        <w:tc>
          <w:tcPr>
            <w:tcW w:w="4606" w:type="dxa"/>
          </w:tcPr>
          <w:p w:rsidR="0021790E" w:rsidRDefault="0021790E" w:rsidP="006476B0">
            <w:pPr>
              <w:jc w:val="both"/>
              <w:rPr>
                <w:i/>
              </w:rPr>
            </w:pPr>
            <w:r w:rsidRPr="0072532E">
              <w:rPr>
                <w:i/>
              </w:rPr>
              <w:t>-</w:t>
            </w:r>
            <w:r>
              <w:rPr>
                <w:i/>
              </w:rPr>
              <w:t xml:space="preserve"> rechercher, extraire et organiser des informations,</w:t>
            </w:r>
          </w:p>
          <w:p w:rsidR="0021790E" w:rsidRDefault="0021790E" w:rsidP="006476B0">
            <w:pPr>
              <w:jc w:val="both"/>
              <w:rPr>
                <w:i/>
              </w:rPr>
            </w:pPr>
            <w:r>
              <w:rPr>
                <w:i/>
              </w:rPr>
              <w:t>- utiliser un logiciel,</w:t>
            </w:r>
          </w:p>
          <w:p w:rsidR="0021790E" w:rsidRDefault="0021790E" w:rsidP="006476B0">
            <w:pPr>
              <w:jc w:val="both"/>
              <w:rPr>
                <w:i/>
              </w:rPr>
            </w:pPr>
            <w:r>
              <w:rPr>
                <w:i/>
              </w:rPr>
              <w:t>-Manipuler,</w:t>
            </w:r>
          </w:p>
          <w:p w:rsidR="0021790E" w:rsidRPr="0072532E" w:rsidRDefault="0021790E" w:rsidP="006476B0">
            <w:pPr>
              <w:jc w:val="both"/>
              <w:rPr>
                <w:i/>
              </w:rPr>
            </w:pPr>
            <w:r>
              <w:rPr>
                <w:i/>
              </w:rPr>
              <w:t>- traiter des informations, raisonner et argumenter.</w:t>
            </w:r>
          </w:p>
        </w:tc>
      </w:tr>
    </w:tbl>
    <w:p w:rsidR="0021790E" w:rsidRDefault="0021790E" w:rsidP="0021790E">
      <w:pPr>
        <w:jc w:val="both"/>
      </w:pPr>
    </w:p>
    <w:p w:rsidR="0021790E" w:rsidRDefault="0021790E" w:rsidP="0021790E">
      <w:pPr>
        <w:jc w:val="both"/>
      </w:pPr>
      <w:r w:rsidRPr="00AC5693">
        <w:rPr>
          <w:b/>
          <w:u w:val="single"/>
        </w:rPr>
        <w:t>Constat</w:t>
      </w:r>
      <w:r>
        <w:t> : « il y a 4 Ga, sur Terre, les températures étaient considérables, le volcanisme intense, les bombardements météoriques fréquents. Un océan primitif recouvrait une partie de la surface du globe. C’est dans cet environnement hostile que la vie apparue…Elle a pris naissance sous la forme de cellules. Pour former ces dernières, il faut des molécules qui ont dû préexister à leur formation. »</w:t>
      </w:r>
    </w:p>
    <w:p w:rsidR="0021790E" w:rsidRDefault="0021790E" w:rsidP="0021790E">
      <w:pPr>
        <w:jc w:val="both"/>
      </w:pPr>
    </w:p>
    <w:p w:rsidR="0021790E" w:rsidRDefault="0021790E" w:rsidP="0021790E">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AC5693">
        <w:rPr>
          <w:b/>
          <w:u w:val="single"/>
        </w:rPr>
        <w:t>Problème</w:t>
      </w:r>
      <w:r>
        <w:t> : en quoi la matière vivante est-elle différente de la matière inerte, constituant notre Terre ?</w:t>
      </w:r>
    </w:p>
    <w:p w:rsidR="0021790E" w:rsidRDefault="0021790E" w:rsidP="0021790E">
      <w:pPr>
        <w:jc w:val="both"/>
      </w:pPr>
    </w:p>
    <w:p w:rsidR="0021790E" w:rsidRDefault="0021790E" w:rsidP="0021790E">
      <w:pPr>
        <w:jc w:val="both"/>
      </w:pPr>
      <w:r w:rsidRPr="00D101AD">
        <w:rPr>
          <w:b/>
          <w:u w:val="single"/>
        </w:rPr>
        <w:t>Consignes</w:t>
      </w:r>
      <w:r>
        <w:t> : Vous êtes jeune chercheur et pour répondre au problème, on vous demande de déterminer les caractéristiques de la matière des êtres vivants et montrer qu’il existe une unité chimique du vivant.</w:t>
      </w:r>
    </w:p>
    <w:p w:rsidR="0021790E" w:rsidRDefault="0021790E" w:rsidP="0021790E">
      <w:pPr>
        <w:jc w:val="both"/>
      </w:pPr>
    </w:p>
    <w:p w:rsidR="0021790E" w:rsidRDefault="0021790E" w:rsidP="0021790E">
      <w:pPr>
        <w:jc w:val="both"/>
      </w:pPr>
      <w:proofErr w:type="gramStart"/>
      <w:r w:rsidRPr="008D7F59">
        <w:rPr>
          <w:b/>
          <w:u w:val="single"/>
        </w:rPr>
        <w:t>Ressources</w:t>
      </w:r>
      <w:proofErr w:type="gramEnd"/>
      <w:r>
        <w:t xml:space="preserve"> : </w:t>
      </w:r>
    </w:p>
    <w:p w:rsidR="0021790E" w:rsidRDefault="0021790E" w:rsidP="0021790E">
      <w:pPr>
        <w:pStyle w:val="Paragraphedeliste"/>
        <w:numPr>
          <w:ilvl w:val="0"/>
          <w:numId w:val="1"/>
        </w:numPr>
        <w:jc w:val="both"/>
      </w:pPr>
      <w:r>
        <w:t>Activité 1 : fiche de la réalisation des manipulations suivant un protocole donné.</w:t>
      </w:r>
    </w:p>
    <w:p w:rsidR="0021790E" w:rsidRDefault="0021790E" w:rsidP="0021790E">
      <w:pPr>
        <w:pStyle w:val="Paragraphedeliste"/>
        <w:numPr>
          <w:ilvl w:val="0"/>
          <w:numId w:val="1"/>
        </w:numPr>
        <w:jc w:val="both"/>
      </w:pPr>
      <w:r>
        <w:t>Activité 2 :</w:t>
      </w:r>
    </w:p>
    <w:p w:rsidR="0021790E" w:rsidRDefault="0021790E" w:rsidP="0021790E">
      <w:pPr>
        <w:pStyle w:val="Paragraphedeliste"/>
        <w:jc w:val="both"/>
      </w:pPr>
      <w:r>
        <w:t>1) Logiciel Rastop et ses molécules. Démarche à suivre : Fichier/ouvrir/explorer les molécules en fonction de votre matériau/afficher en boules et bâtonnets/sélectionner un atome en cliquant dessus.</w:t>
      </w:r>
    </w:p>
    <w:p w:rsidR="0021790E" w:rsidRDefault="0021790E" w:rsidP="0021790E">
      <w:pPr>
        <w:pStyle w:val="Paragraphedeliste"/>
        <w:jc w:val="both"/>
      </w:pPr>
      <w:r>
        <w:t>2) Tableau des compositions des êtres vivants et des roches (en %¨de masse totale)</w:t>
      </w:r>
    </w:p>
    <w:p w:rsidR="0021790E" w:rsidRDefault="0021790E" w:rsidP="0021790E">
      <w:pPr>
        <w:pStyle w:val="Paragraphedeliste"/>
        <w:jc w:val="both"/>
      </w:pPr>
    </w:p>
    <w:p w:rsidR="0021790E" w:rsidRDefault="0021790E" w:rsidP="0021790E">
      <w:pPr>
        <w:pStyle w:val="Paragraphedeliste"/>
        <w:jc w:val="both"/>
      </w:pPr>
      <w:r w:rsidRPr="0092723A">
        <w:rPr>
          <w:noProof/>
        </w:rPr>
        <w:drawing>
          <wp:inline distT="0" distB="0" distL="0" distR="0" wp14:anchorId="59FF867F" wp14:editId="3AD78F01">
            <wp:extent cx="5760720" cy="1358418"/>
            <wp:effectExtent l="0" t="0" r="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1358418"/>
                    </a:xfrm>
                    <a:prstGeom prst="rect">
                      <a:avLst/>
                    </a:prstGeom>
                  </pic:spPr>
                </pic:pic>
              </a:graphicData>
            </a:graphic>
          </wp:inline>
        </w:drawing>
      </w:r>
    </w:p>
    <w:p w:rsidR="0021790E" w:rsidRDefault="0021790E" w:rsidP="0021790E">
      <w:pPr>
        <w:pStyle w:val="Paragraphedeliste"/>
        <w:jc w:val="both"/>
      </w:pPr>
    </w:p>
    <w:p w:rsidR="0021790E" w:rsidRDefault="0021790E" w:rsidP="0021790E">
      <w:pPr>
        <w:pStyle w:val="Paragraphedeliste"/>
        <w:jc w:val="both"/>
      </w:pPr>
    </w:p>
    <w:p w:rsidR="0021790E" w:rsidRDefault="0021790E" w:rsidP="0021790E">
      <w:pPr>
        <w:pStyle w:val="Paragraphedeliste"/>
        <w:ind w:left="0"/>
        <w:jc w:val="both"/>
      </w:pPr>
    </w:p>
    <w:p w:rsidR="0021790E" w:rsidRDefault="0021790E" w:rsidP="0021790E">
      <w:pPr>
        <w:pStyle w:val="Paragraphedeliste"/>
        <w:ind w:left="0"/>
        <w:jc w:val="both"/>
      </w:pPr>
    </w:p>
    <w:p w:rsidR="0021790E" w:rsidRDefault="0021790E" w:rsidP="0021790E">
      <w:pPr>
        <w:pStyle w:val="Paragraphedeliste"/>
        <w:ind w:left="0"/>
        <w:jc w:val="both"/>
      </w:pPr>
    </w:p>
    <w:p w:rsidR="0021790E" w:rsidRDefault="0021790E" w:rsidP="0021790E">
      <w:pPr>
        <w:pStyle w:val="Paragraphedeliste"/>
        <w:ind w:left="0"/>
        <w:jc w:val="both"/>
      </w:pPr>
    </w:p>
    <w:p w:rsidR="0021790E" w:rsidRPr="0092723A" w:rsidRDefault="0021790E" w:rsidP="0021790E">
      <w:pPr>
        <w:pStyle w:val="Paragraphedeliste"/>
        <w:ind w:left="0"/>
        <w:jc w:val="both"/>
      </w:pPr>
    </w:p>
    <w:p w:rsidR="0021790E" w:rsidRDefault="0021790E" w:rsidP="0021790E">
      <w:pPr>
        <w:jc w:val="both"/>
      </w:pPr>
      <w:r>
        <w:rPr>
          <w:b/>
          <w:u w:val="single"/>
        </w:rPr>
        <w:lastRenderedPageBreak/>
        <w:t>Activité 1 :</w:t>
      </w:r>
      <w:r>
        <w:t xml:space="preserve"> A partir du document fourni, vous réaliserez les tests proposés et vous préciserez quel type de molécule compose votre matériau.</w:t>
      </w:r>
    </w:p>
    <w:p w:rsidR="0021790E" w:rsidRDefault="0021790E" w:rsidP="0021790E">
      <w:pPr>
        <w:jc w:val="both"/>
      </w:pPr>
    </w:p>
    <w:p w:rsidR="0021790E" w:rsidRDefault="0021790E" w:rsidP="0021790E">
      <w:pPr>
        <w:jc w:val="both"/>
      </w:pPr>
      <w:r w:rsidRPr="0043509D">
        <w:rPr>
          <w:u w:val="single"/>
        </w:rPr>
        <w:t>Informations</w:t>
      </w:r>
      <w:r>
        <w:t> : malgré leur très grande diversité, les molécules qui composent la matière des êtres vivants appartiennent à un nombre réduit de familles chimiques.</w:t>
      </w:r>
    </w:p>
    <w:p w:rsidR="0021790E" w:rsidRDefault="0021790E" w:rsidP="0021790E">
      <w:pPr>
        <w:jc w:val="both"/>
      </w:pPr>
    </w:p>
    <w:p w:rsidR="0021790E" w:rsidRDefault="0021790E" w:rsidP="0021790E">
      <w:pPr>
        <w:jc w:val="both"/>
      </w:pPr>
      <w:r w:rsidRPr="0043509D">
        <w:rPr>
          <w:noProof/>
        </w:rPr>
        <w:drawing>
          <wp:inline distT="0" distB="0" distL="0" distR="0" wp14:anchorId="562D3729" wp14:editId="1FAA0FD7">
            <wp:extent cx="5760720" cy="2375700"/>
            <wp:effectExtent l="0" t="0" r="0" b="5715"/>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2375700"/>
                    </a:xfrm>
                    <a:prstGeom prst="rect">
                      <a:avLst/>
                    </a:prstGeom>
                  </pic:spPr>
                </pic:pic>
              </a:graphicData>
            </a:graphic>
          </wp:inline>
        </w:drawing>
      </w:r>
    </w:p>
    <w:p w:rsidR="0021790E" w:rsidRPr="0092723A" w:rsidRDefault="0021790E" w:rsidP="0021790E">
      <w:pPr>
        <w:jc w:val="both"/>
      </w:pPr>
    </w:p>
    <w:p w:rsidR="0021790E" w:rsidRDefault="0021790E" w:rsidP="0021790E">
      <w:pPr>
        <w:jc w:val="both"/>
      </w:pPr>
      <w:r w:rsidRPr="0043509D">
        <w:rPr>
          <w:b/>
          <w:u w:val="single"/>
        </w:rPr>
        <w:t xml:space="preserve">Activité </w:t>
      </w:r>
      <w:r>
        <w:rPr>
          <w:b/>
          <w:u w:val="single"/>
        </w:rPr>
        <w:t>2</w:t>
      </w:r>
      <w:r>
        <w:t> : Les structures des différentes molécules peuvent être étudiées à l’aide du logiciel Rastop. Après avoir visualisé différentes molécules à l’aide du logiciel, vous identifierez les différents éléments chimiques composant les molécules et vous préciserez leur abondance. Vous déterminerez également comment les atomes sont organisés dans l’espace.</w:t>
      </w:r>
    </w:p>
    <w:p w:rsidR="0021790E" w:rsidRDefault="0021790E" w:rsidP="0021790E">
      <w:pPr>
        <w:jc w:val="both"/>
      </w:pPr>
      <w:r>
        <w:t>A l’aide du tableau  situé dans  ressource, indiquer quelles sont les caractéristiques de la matière vivante.</w:t>
      </w:r>
    </w:p>
    <w:p w:rsidR="0021790E" w:rsidRDefault="0021790E" w:rsidP="0021790E">
      <w:pPr>
        <w:jc w:val="both"/>
      </w:pPr>
      <w:r>
        <w:t>Pour la visualisation des molécules, vous choisirez parmi la liste suivante (1 molécule par ligne) :</w:t>
      </w:r>
    </w:p>
    <w:p w:rsidR="0021790E" w:rsidRDefault="0021790E" w:rsidP="0021790E">
      <w:pPr>
        <w:pStyle w:val="Paragraphedeliste"/>
        <w:numPr>
          <w:ilvl w:val="0"/>
          <w:numId w:val="1"/>
        </w:numPr>
        <w:jc w:val="both"/>
      </w:pPr>
      <w:r>
        <w:t>Acide oléique</w:t>
      </w:r>
      <w:r>
        <w:tab/>
        <w:t>ou acide linoléique</w:t>
      </w:r>
    </w:p>
    <w:p w:rsidR="0021790E" w:rsidRDefault="0021790E" w:rsidP="0021790E">
      <w:pPr>
        <w:pStyle w:val="Paragraphedeliste"/>
        <w:numPr>
          <w:ilvl w:val="0"/>
          <w:numId w:val="1"/>
        </w:numPr>
        <w:jc w:val="both"/>
      </w:pPr>
      <w:r>
        <w:t>Actine ou myosine ou ovalbumine</w:t>
      </w:r>
    </w:p>
    <w:p w:rsidR="0021790E" w:rsidRDefault="0021790E" w:rsidP="0021790E">
      <w:pPr>
        <w:pStyle w:val="Paragraphedeliste"/>
        <w:numPr>
          <w:ilvl w:val="0"/>
          <w:numId w:val="1"/>
        </w:numPr>
        <w:jc w:val="both"/>
      </w:pPr>
      <w:r>
        <w:t>Cellulose ou glucose ou saccharose</w:t>
      </w:r>
    </w:p>
    <w:p w:rsidR="0021790E" w:rsidRDefault="0021790E" w:rsidP="0021790E">
      <w:pPr>
        <w:pStyle w:val="Paragraphedeliste"/>
        <w:numPr>
          <w:ilvl w:val="0"/>
          <w:numId w:val="1"/>
        </w:numPr>
        <w:jc w:val="both"/>
      </w:pPr>
      <w:r>
        <w:t>Aragonite ou feldspath ou quartz</w:t>
      </w:r>
    </w:p>
    <w:p w:rsidR="0021790E" w:rsidRDefault="0021790E" w:rsidP="0021790E">
      <w:pPr>
        <w:jc w:val="both"/>
      </w:pPr>
    </w:p>
    <w:p w:rsidR="0021790E" w:rsidRDefault="0021790E" w:rsidP="0021790E">
      <w:pPr>
        <w:jc w:val="both"/>
      </w:pPr>
    </w:p>
    <w:p w:rsidR="0021790E" w:rsidRDefault="0021790E" w:rsidP="0021790E">
      <w:pPr>
        <w:jc w:val="both"/>
      </w:pPr>
      <w:proofErr w:type="gramStart"/>
      <w:r w:rsidRPr="00D101AD">
        <w:rPr>
          <w:b/>
          <w:u w:val="single"/>
        </w:rPr>
        <w:t>Aides</w:t>
      </w:r>
      <w:proofErr w:type="gramEnd"/>
      <w:r w:rsidRPr="00D101AD">
        <w:rPr>
          <w:b/>
          <w:u w:val="single"/>
        </w:rPr>
        <w:t> </w:t>
      </w:r>
      <w:r>
        <w:t xml:space="preserve">: </w:t>
      </w:r>
    </w:p>
    <w:p w:rsidR="0021790E" w:rsidRDefault="0021790E" w:rsidP="0021790E">
      <w:pPr>
        <w:pStyle w:val="Paragraphedeliste"/>
        <w:numPr>
          <w:ilvl w:val="0"/>
          <w:numId w:val="1"/>
        </w:numPr>
        <w:jc w:val="both"/>
      </w:pPr>
      <w:r>
        <w:t>Activité 1 : tableau pour noter vos résultats.</w:t>
      </w:r>
    </w:p>
    <w:p w:rsidR="0021790E" w:rsidRDefault="0021790E" w:rsidP="0021790E">
      <w:pPr>
        <w:pStyle w:val="Paragraphedeliste"/>
        <w:numPr>
          <w:ilvl w:val="0"/>
          <w:numId w:val="1"/>
        </w:numPr>
        <w:jc w:val="both"/>
      </w:pPr>
      <w:r>
        <w:t>Activité 2 : fiche technique de Rastop et livre p 41.</w:t>
      </w: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rPr>
          <w:b/>
        </w:rPr>
      </w:pPr>
    </w:p>
    <w:p w:rsidR="0021790E" w:rsidRDefault="0021790E" w:rsidP="0021790E">
      <w:pPr>
        <w:jc w:val="both"/>
        <w:rPr>
          <w:b/>
          <w:u w:val="single"/>
        </w:rPr>
      </w:pPr>
      <w:r>
        <w:rPr>
          <w:b/>
          <w:u w:val="single"/>
        </w:rPr>
        <w:lastRenderedPageBreak/>
        <w:t>Aides activité 1 :</w:t>
      </w:r>
    </w:p>
    <w:p w:rsidR="0021790E" w:rsidRDefault="0021790E" w:rsidP="0021790E">
      <w:pPr>
        <w:jc w:val="both"/>
        <w:rPr>
          <w:b/>
          <w:u w:val="single"/>
        </w:rPr>
      </w:pPr>
      <w:r w:rsidRPr="008417BA">
        <w:rPr>
          <w:noProof/>
        </w:rPr>
        <w:drawing>
          <wp:anchor distT="0" distB="0" distL="114300" distR="114300" simplePos="0" relativeHeight="251659264" behindDoc="1" locked="0" layoutInCell="1" allowOverlap="1" wp14:anchorId="6E3FF316" wp14:editId="265D77FF">
            <wp:simplePos x="0" y="0"/>
            <wp:positionH relativeFrom="column">
              <wp:posOffset>-3175</wp:posOffset>
            </wp:positionH>
            <wp:positionV relativeFrom="paragraph">
              <wp:posOffset>146685</wp:posOffset>
            </wp:positionV>
            <wp:extent cx="5168265" cy="4746625"/>
            <wp:effectExtent l="0" t="0" r="0" b="0"/>
            <wp:wrapTight wrapText="bothSides">
              <wp:wrapPolygon edited="0">
                <wp:start x="0" y="0"/>
                <wp:lineTo x="0" y="21499"/>
                <wp:lineTo x="21496" y="21499"/>
                <wp:lineTo x="21496" y="0"/>
                <wp:lineTo x="0" y="0"/>
              </wp:wrapPolygon>
            </wp:wrapTight>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7183" t="11557" r="3039" b="29971"/>
                    <a:stretch/>
                  </pic:blipFill>
                  <pic:spPr bwMode="auto">
                    <a:xfrm>
                      <a:off x="0" y="0"/>
                      <a:ext cx="5168265" cy="474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AD145C7" wp14:editId="796EE2D1">
            <wp:extent cx="2" cy="0"/>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 cy="0"/>
                    </a:xfrm>
                    <a:prstGeom prst="rect">
                      <a:avLst/>
                    </a:prstGeom>
                  </pic:spPr>
                </pic:pic>
              </a:graphicData>
            </a:graphic>
          </wp:inline>
        </w:drawing>
      </w:r>
      <w:r w:rsidRPr="008417BA">
        <w:rPr>
          <w:noProof/>
        </w:rPr>
        <w:t xml:space="preserve"> </w:t>
      </w:r>
      <w:r>
        <w:rPr>
          <w:noProof/>
        </w:rPr>
        <w:drawing>
          <wp:inline distT="0" distB="0" distL="0" distR="0" wp14:anchorId="2E0071F9" wp14:editId="622135A5">
            <wp:extent cx="11" cy="15"/>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 cy="15"/>
                    </a:xfrm>
                    <a:prstGeom prst="rect">
                      <a:avLst/>
                    </a:prstGeom>
                  </pic:spPr>
                </pic:pic>
              </a:graphicData>
            </a:graphic>
          </wp:inline>
        </w:drawing>
      </w:r>
      <w:r w:rsidRPr="008417BA">
        <w:rPr>
          <w:noProof/>
        </w:rPr>
        <w:t xml:space="preserve"> </w:t>
      </w:r>
    </w:p>
    <w:p w:rsidR="0021790E" w:rsidRDefault="0021790E" w:rsidP="0021790E">
      <w:pPr>
        <w:jc w:val="both"/>
        <w:rPr>
          <w:b/>
          <w:u w:val="single"/>
        </w:rPr>
      </w:pPr>
    </w:p>
    <w:p w:rsidR="0021790E" w:rsidRDefault="0021790E" w:rsidP="0021790E">
      <w:pPr>
        <w:jc w:val="both"/>
        <w:rPr>
          <w:b/>
          <w:u w:val="single"/>
        </w:rPr>
      </w:pPr>
    </w:p>
    <w:p w:rsidR="0021790E" w:rsidRDefault="0021790E" w:rsidP="0021790E">
      <w:pPr>
        <w:jc w:val="both"/>
        <w:rPr>
          <w:b/>
        </w:rPr>
      </w:pP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pPr>
    </w:p>
    <w:p w:rsidR="0021790E" w:rsidRDefault="0021790E" w:rsidP="0021790E">
      <w:pPr>
        <w:jc w:val="both"/>
      </w:pPr>
      <w:r>
        <w:t>Communiquer les résultats et les exploiter, pour chaque matériau.</w:t>
      </w:r>
    </w:p>
    <w:p w:rsidR="0021790E" w:rsidRDefault="0021790E" w:rsidP="0021790E">
      <w:pPr>
        <w:jc w:val="both"/>
      </w:pPr>
    </w:p>
    <w:tbl>
      <w:tblPr>
        <w:tblStyle w:val="Grilledutableau"/>
        <w:tblW w:w="0" w:type="auto"/>
        <w:tblLook w:val="04A0" w:firstRow="1" w:lastRow="0" w:firstColumn="1" w:lastColumn="0" w:noHBand="0" w:noVBand="1"/>
      </w:tblPr>
      <w:tblGrid>
        <w:gridCol w:w="2303"/>
        <w:gridCol w:w="2303"/>
        <w:gridCol w:w="2303"/>
        <w:gridCol w:w="2303"/>
      </w:tblGrid>
      <w:tr w:rsidR="0021790E" w:rsidTr="006476B0">
        <w:tc>
          <w:tcPr>
            <w:tcW w:w="2303" w:type="dxa"/>
          </w:tcPr>
          <w:p w:rsidR="0021790E" w:rsidRDefault="0021790E" w:rsidP="006476B0">
            <w:pPr>
              <w:jc w:val="both"/>
            </w:pPr>
            <w:r>
              <w:t>Mise en évidence</w:t>
            </w:r>
          </w:p>
        </w:tc>
        <w:tc>
          <w:tcPr>
            <w:tcW w:w="2303" w:type="dxa"/>
          </w:tcPr>
          <w:p w:rsidR="0021790E" w:rsidRDefault="0021790E" w:rsidP="006476B0">
            <w:pPr>
              <w:jc w:val="both"/>
            </w:pPr>
            <w:r>
              <w:t>Résultats (je vois…)</w:t>
            </w:r>
          </w:p>
        </w:tc>
        <w:tc>
          <w:tcPr>
            <w:tcW w:w="2303" w:type="dxa"/>
          </w:tcPr>
          <w:p w:rsidR="0021790E" w:rsidRDefault="0021790E" w:rsidP="006476B0">
            <w:pPr>
              <w:jc w:val="both"/>
            </w:pPr>
            <w:r>
              <w:t>Je sais que…</w:t>
            </w:r>
          </w:p>
        </w:tc>
        <w:tc>
          <w:tcPr>
            <w:tcW w:w="2303" w:type="dxa"/>
          </w:tcPr>
          <w:p w:rsidR="0021790E" w:rsidRDefault="0021790E" w:rsidP="006476B0">
            <w:pPr>
              <w:jc w:val="both"/>
            </w:pPr>
            <w:r>
              <w:t xml:space="preserve">J’en </w:t>
            </w:r>
            <w:proofErr w:type="gramStart"/>
            <w:r>
              <w:t>déduit</w:t>
            </w:r>
            <w:proofErr w:type="gramEnd"/>
            <w:r>
              <w:t xml:space="preserve"> que …</w:t>
            </w:r>
          </w:p>
        </w:tc>
      </w:tr>
      <w:tr w:rsidR="0021790E" w:rsidTr="006476B0">
        <w:tc>
          <w:tcPr>
            <w:tcW w:w="2303" w:type="dxa"/>
          </w:tcPr>
          <w:p w:rsidR="0021790E" w:rsidRDefault="0021790E" w:rsidP="006476B0">
            <w:pPr>
              <w:jc w:val="both"/>
            </w:pPr>
            <w:r>
              <w:t>En chauffant le matériau.</w:t>
            </w:r>
          </w:p>
          <w:p w:rsidR="0021790E" w:rsidRDefault="0021790E" w:rsidP="006476B0">
            <w:pPr>
              <w:jc w:val="both"/>
            </w:pPr>
          </w:p>
          <w:p w:rsidR="0021790E" w:rsidRDefault="0021790E" w:rsidP="006476B0">
            <w:pPr>
              <w:jc w:val="both"/>
            </w:pPr>
          </w:p>
        </w:tc>
        <w:tc>
          <w:tcPr>
            <w:tcW w:w="2303" w:type="dxa"/>
          </w:tcPr>
          <w:p w:rsidR="0021790E" w:rsidRDefault="0021790E" w:rsidP="006476B0">
            <w:pPr>
              <w:jc w:val="both"/>
            </w:pPr>
          </w:p>
        </w:tc>
        <w:tc>
          <w:tcPr>
            <w:tcW w:w="2303" w:type="dxa"/>
          </w:tcPr>
          <w:p w:rsidR="0021790E" w:rsidRDefault="0021790E" w:rsidP="006476B0">
            <w:pPr>
              <w:jc w:val="both"/>
            </w:pPr>
          </w:p>
        </w:tc>
        <w:tc>
          <w:tcPr>
            <w:tcW w:w="2303" w:type="dxa"/>
          </w:tcPr>
          <w:p w:rsidR="0021790E" w:rsidRDefault="0021790E" w:rsidP="006476B0">
            <w:pPr>
              <w:jc w:val="both"/>
            </w:pPr>
          </w:p>
        </w:tc>
      </w:tr>
      <w:tr w:rsidR="0021790E" w:rsidTr="006476B0">
        <w:tc>
          <w:tcPr>
            <w:tcW w:w="2303" w:type="dxa"/>
          </w:tcPr>
          <w:p w:rsidR="0021790E" w:rsidRDefault="0021790E" w:rsidP="006476B0">
            <w:pPr>
              <w:jc w:val="both"/>
            </w:pPr>
            <w:r>
              <w:t>Avec l’eau iodée sur le matériau.</w:t>
            </w:r>
          </w:p>
          <w:p w:rsidR="0021790E" w:rsidRDefault="0021790E" w:rsidP="006476B0">
            <w:pPr>
              <w:jc w:val="both"/>
            </w:pPr>
          </w:p>
          <w:p w:rsidR="0021790E" w:rsidRDefault="0021790E" w:rsidP="006476B0">
            <w:pPr>
              <w:jc w:val="both"/>
            </w:pPr>
          </w:p>
        </w:tc>
        <w:tc>
          <w:tcPr>
            <w:tcW w:w="2303" w:type="dxa"/>
          </w:tcPr>
          <w:p w:rsidR="0021790E" w:rsidRDefault="0021790E" w:rsidP="006476B0">
            <w:pPr>
              <w:jc w:val="both"/>
            </w:pPr>
          </w:p>
        </w:tc>
        <w:tc>
          <w:tcPr>
            <w:tcW w:w="2303" w:type="dxa"/>
          </w:tcPr>
          <w:p w:rsidR="0021790E" w:rsidRDefault="0021790E" w:rsidP="006476B0">
            <w:pPr>
              <w:jc w:val="both"/>
            </w:pPr>
          </w:p>
        </w:tc>
        <w:tc>
          <w:tcPr>
            <w:tcW w:w="2303" w:type="dxa"/>
          </w:tcPr>
          <w:p w:rsidR="0021790E" w:rsidRDefault="0021790E" w:rsidP="006476B0">
            <w:pPr>
              <w:jc w:val="both"/>
            </w:pPr>
          </w:p>
        </w:tc>
      </w:tr>
      <w:tr w:rsidR="0021790E" w:rsidTr="006476B0">
        <w:tc>
          <w:tcPr>
            <w:tcW w:w="2303" w:type="dxa"/>
          </w:tcPr>
          <w:p w:rsidR="0021790E" w:rsidRDefault="0021790E" w:rsidP="006476B0">
            <w:pPr>
              <w:jc w:val="both"/>
            </w:pPr>
            <w:r>
              <w:t>En frottant le matériau sur la feuille.</w:t>
            </w:r>
          </w:p>
          <w:p w:rsidR="0021790E" w:rsidRDefault="0021790E" w:rsidP="006476B0">
            <w:pPr>
              <w:jc w:val="both"/>
            </w:pPr>
          </w:p>
        </w:tc>
        <w:tc>
          <w:tcPr>
            <w:tcW w:w="2303" w:type="dxa"/>
          </w:tcPr>
          <w:p w:rsidR="0021790E" w:rsidRDefault="0021790E" w:rsidP="006476B0">
            <w:pPr>
              <w:jc w:val="both"/>
            </w:pPr>
          </w:p>
        </w:tc>
        <w:tc>
          <w:tcPr>
            <w:tcW w:w="2303" w:type="dxa"/>
          </w:tcPr>
          <w:p w:rsidR="0021790E" w:rsidRDefault="0021790E" w:rsidP="006476B0">
            <w:pPr>
              <w:jc w:val="both"/>
            </w:pPr>
          </w:p>
        </w:tc>
        <w:tc>
          <w:tcPr>
            <w:tcW w:w="2303" w:type="dxa"/>
          </w:tcPr>
          <w:p w:rsidR="0021790E" w:rsidRDefault="0021790E" w:rsidP="006476B0">
            <w:pPr>
              <w:jc w:val="both"/>
            </w:pPr>
          </w:p>
        </w:tc>
      </w:tr>
      <w:tr w:rsidR="0021790E" w:rsidTr="006476B0">
        <w:trPr>
          <w:trHeight w:val="860"/>
        </w:trPr>
        <w:tc>
          <w:tcPr>
            <w:tcW w:w="2303" w:type="dxa"/>
          </w:tcPr>
          <w:p w:rsidR="0021790E" w:rsidRDefault="0021790E" w:rsidP="006476B0">
            <w:pPr>
              <w:jc w:val="both"/>
            </w:pPr>
            <w:r>
              <w:t>Matériau avec une solution de soude et de sulfate de cuivre.</w:t>
            </w:r>
          </w:p>
        </w:tc>
        <w:tc>
          <w:tcPr>
            <w:tcW w:w="2303" w:type="dxa"/>
          </w:tcPr>
          <w:p w:rsidR="0021790E" w:rsidRDefault="0021790E" w:rsidP="006476B0">
            <w:pPr>
              <w:jc w:val="both"/>
            </w:pPr>
          </w:p>
        </w:tc>
        <w:tc>
          <w:tcPr>
            <w:tcW w:w="2303" w:type="dxa"/>
          </w:tcPr>
          <w:p w:rsidR="0021790E" w:rsidRDefault="0021790E" w:rsidP="006476B0">
            <w:pPr>
              <w:jc w:val="both"/>
            </w:pPr>
          </w:p>
        </w:tc>
        <w:tc>
          <w:tcPr>
            <w:tcW w:w="2303" w:type="dxa"/>
          </w:tcPr>
          <w:p w:rsidR="0021790E" w:rsidRDefault="0021790E" w:rsidP="006476B0">
            <w:pPr>
              <w:jc w:val="both"/>
            </w:pPr>
          </w:p>
        </w:tc>
      </w:tr>
    </w:tbl>
    <w:p w:rsidR="006E7613" w:rsidRDefault="006E7613">
      <w:bookmarkStart w:id="0" w:name="_GoBack"/>
      <w:bookmarkEnd w:id="0"/>
    </w:p>
    <w:sectPr w:rsidR="006E761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923AE"/>
    <w:multiLevelType w:val="hybridMultilevel"/>
    <w:tmpl w:val="E7F400F8"/>
    <w:lvl w:ilvl="0" w:tplc="6D3E7BF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90E"/>
    <w:rsid w:val="0021790E"/>
    <w:rsid w:val="006E76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90E"/>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1790E"/>
    <w:pPr>
      <w:ind w:left="720"/>
      <w:contextualSpacing/>
    </w:pPr>
  </w:style>
  <w:style w:type="table" w:styleId="Grilledutableau">
    <w:name w:val="Table Grid"/>
    <w:basedOn w:val="TableauNormal"/>
    <w:uiPriority w:val="59"/>
    <w:rsid w:val="00217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21790E"/>
    <w:rPr>
      <w:rFonts w:ascii="Tahoma" w:hAnsi="Tahoma" w:cs="Tahoma"/>
      <w:sz w:val="16"/>
      <w:szCs w:val="16"/>
    </w:rPr>
  </w:style>
  <w:style w:type="character" w:customStyle="1" w:styleId="TextedebullesCar">
    <w:name w:val="Texte de bulles Car"/>
    <w:basedOn w:val="Policepardfaut"/>
    <w:link w:val="Textedebulles"/>
    <w:uiPriority w:val="99"/>
    <w:semiHidden/>
    <w:rsid w:val="0021790E"/>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90E"/>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1790E"/>
    <w:pPr>
      <w:ind w:left="720"/>
      <w:contextualSpacing/>
    </w:pPr>
  </w:style>
  <w:style w:type="table" w:styleId="Grilledutableau">
    <w:name w:val="Table Grid"/>
    <w:basedOn w:val="TableauNormal"/>
    <w:uiPriority w:val="59"/>
    <w:rsid w:val="00217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21790E"/>
    <w:rPr>
      <w:rFonts w:ascii="Tahoma" w:hAnsi="Tahoma" w:cs="Tahoma"/>
      <w:sz w:val="16"/>
      <w:szCs w:val="16"/>
    </w:rPr>
  </w:style>
  <w:style w:type="character" w:customStyle="1" w:styleId="TextedebullesCar">
    <w:name w:val="Texte de bulles Car"/>
    <w:basedOn w:val="Policepardfaut"/>
    <w:link w:val="Textedebulles"/>
    <w:uiPriority w:val="99"/>
    <w:semiHidden/>
    <w:rsid w:val="0021790E"/>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467</Words>
  <Characters>2570</Characters>
  <Application>Microsoft Office Word</Application>
  <DocSecurity>0</DocSecurity>
  <Lines>21</Lines>
  <Paragraphs>6</Paragraphs>
  <ScaleCrop>false</ScaleCrop>
  <Company>Hewlett-Packard Company</Company>
  <LinksUpToDate>false</LinksUpToDate>
  <CharactersWithSpaces>3031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dc:creator>
  <cp:lastModifiedBy>Pierre</cp:lastModifiedBy>
  <cp:revision>1</cp:revision>
  <dcterms:created xsi:type="dcterms:W3CDTF">2016-09-21T13:53:00Z</dcterms:created>
  <dcterms:modified xsi:type="dcterms:W3CDTF">2016-09-21T13:53:00Z</dcterms:modified>
</cp:coreProperties>
</file>