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CA8" w:rsidRDefault="00773CA8" w:rsidP="00773CA8">
      <w:pPr>
        <w:jc w:val="both"/>
        <w:rPr>
          <w:b/>
          <w:bCs/>
        </w:rPr>
      </w:pPr>
      <w:r>
        <w:rPr>
          <w:b/>
          <w:bCs/>
        </w:rPr>
        <w:t>La Terre et son environnement.</w:t>
      </w:r>
    </w:p>
    <w:p w:rsidR="00773CA8" w:rsidRDefault="00773CA8" w:rsidP="00773CA8">
      <w:pPr>
        <w:jc w:val="both"/>
        <w:rPr>
          <w:b/>
          <w:bCs/>
        </w:rPr>
      </w:pPr>
    </w:p>
    <w:p w:rsidR="00773CA8" w:rsidRPr="00601583" w:rsidRDefault="00773CA8" w:rsidP="00773CA8">
      <w:pPr>
        <w:pBdr>
          <w:top w:val="single" w:sz="4" w:space="1" w:color="auto"/>
          <w:left w:val="single" w:sz="4" w:space="4" w:color="auto"/>
          <w:bottom w:val="single" w:sz="4" w:space="1" w:color="auto"/>
          <w:right w:val="single" w:sz="4" w:space="4" w:color="auto"/>
        </w:pBdr>
        <w:jc w:val="center"/>
        <w:rPr>
          <w:b/>
        </w:rPr>
      </w:pPr>
      <w:r>
        <w:rPr>
          <w:b/>
        </w:rPr>
        <w:t>TP 4 : LES LIENS DE PARENTE.</w:t>
      </w:r>
    </w:p>
    <w:p w:rsidR="00773CA8" w:rsidRPr="00BC2529" w:rsidRDefault="00773CA8" w:rsidP="00773CA8">
      <w:pPr>
        <w:jc w:val="both"/>
        <w:rPr>
          <w:i/>
        </w:rPr>
      </w:pPr>
    </w:p>
    <w:tbl>
      <w:tblPr>
        <w:tblStyle w:val="Grilledutableau"/>
        <w:tblW w:w="0" w:type="auto"/>
        <w:tblLook w:val="04A0" w:firstRow="1" w:lastRow="0" w:firstColumn="1" w:lastColumn="0" w:noHBand="0" w:noVBand="1"/>
      </w:tblPr>
      <w:tblGrid>
        <w:gridCol w:w="4606"/>
        <w:gridCol w:w="4606"/>
      </w:tblGrid>
      <w:tr w:rsidR="00773CA8" w:rsidRPr="00BC2529" w:rsidTr="00636D5A">
        <w:tc>
          <w:tcPr>
            <w:tcW w:w="9212" w:type="dxa"/>
            <w:gridSpan w:val="2"/>
          </w:tcPr>
          <w:p w:rsidR="00773CA8" w:rsidRPr="00BC2529" w:rsidRDefault="00773CA8" w:rsidP="00636D5A">
            <w:pPr>
              <w:jc w:val="center"/>
              <w:rPr>
                <w:b/>
              </w:rPr>
            </w:pPr>
            <w:r>
              <w:rPr>
                <w:b/>
              </w:rPr>
              <w:t>OBJECTIFS</w:t>
            </w:r>
          </w:p>
        </w:tc>
      </w:tr>
      <w:tr w:rsidR="00773CA8" w:rsidTr="00636D5A">
        <w:trPr>
          <w:trHeight w:val="232"/>
        </w:trPr>
        <w:tc>
          <w:tcPr>
            <w:tcW w:w="4606" w:type="dxa"/>
          </w:tcPr>
          <w:p w:rsidR="00773CA8" w:rsidRDefault="00773CA8" w:rsidP="00636D5A">
            <w:pPr>
              <w:jc w:val="center"/>
            </w:pPr>
            <w:r>
              <w:t>Cognitifs</w:t>
            </w:r>
          </w:p>
        </w:tc>
        <w:tc>
          <w:tcPr>
            <w:tcW w:w="4606" w:type="dxa"/>
          </w:tcPr>
          <w:p w:rsidR="00773CA8" w:rsidRDefault="00773CA8" w:rsidP="00636D5A">
            <w:pPr>
              <w:jc w:val="center"/>
            </w:pPr>
            <w:r>
              <w:t xml:space="preserve">Méthodologiques </w:t>
            </w:r>
          </w:p>
        </w:tc>
      </w:tr>
      <w:tr w:rsidR="00773CA8" w:rsidRPr="000E61ED" w:rsidTr="00636D5A">
        <w:trPr>
          <w:trHeight w:val="1579"/>
        </w:trPr>
        <w:tc>
          <w:tcPr>
            <w:tcW w:w="4606" w:type="dxa"/>
          </w:tcPr>
          <w:p w:rsidR="00773CA8" w:rsidRPr="000E61ED" w:rsidRDefault="00773CA8" w:rsidP="00636D5A">
            <w:pPr>
              <w:jc w:val="both"/>
              <w:rPr>
                <w:i/>
              </w:rPr>
            </w:pPr>
            <w:r w:rsidRPr="000E61ED">
              <w:rPr>
                <w:i/>
              </w:rPr>
              <w:t>Comprendre que les êtres vivants ont des relations phylogénétiques entre eux et qu’ils sont issus d’un même ancêtre commun.</w:t>
            </w:r>
          </w:p>
        </w:tc>
        <w:tc>
          <w:tcPr>
            <w:tcW w:w="4606" w:type="dxa"/>
          </w:tcPr>
          <w:p w:rsidR="00773CA8" w:rsidRDefault="00773CA8" w:rsidP="00636D5A">
            <w:pPr>
              <w:jc w:val="both"/>
              <w:rPr>
                <w:i/>
              </w:rPr>
            </w:pPr>
            <w:r w:rsidRPr="000E61ED">
              <w:rPr>
                <w:i/>
              </w:rPr>
              <w:t>-</w:t>
            </w:r>
            <w:r>
              <w:rPr>
                <w:i/>
              </w:rPr>
              <w:t xml:space="preserve"> comprendre le problème afin de formuler une solution</w:t>
            </w:r>
          </w:p>
          <w:p w:rsidR="00773CA8" w:rsidRDefault="00773CA8" w:rsidP="00636D5A">
            <w:pPr>
              <w:jc w:val="both"/>
              <w:rPr>
                <w:i/>
              </w:rPr>
            </w:pPr>
            <w:r>
              <w:rPr>
                <w:i/>
              </w:rPr>
              <w:t>- savoir utiliser un logiciel</w:t>
            </w:r>
          </w:p>
          <w:p w:rsidR="00773CA8" w:rsidRDefault="00773CA8" w:rsidP="00636D5A">
            <w:pPr>
              <w:jc w:val="both"/>
              <w:rPr>
                <w:i/>
              </w:rPr>
            </w:pPr>
            <w:r>
              <w:rPr>
                <w:i/>
              </w:rPr>
              <w:t>- présenter des résultats sous la forme la plus appropriée en utilisant le vocabulaire scientifique adéquate.</w:t>
            </w:r>
          </w:p>
          <w:p w:rsidR="00773CA8" w:rsidRPr="000E61ED" w:rsidRDefault="00773CA8" w:rsidP="00636D5A">
            <w:pPr>
              <w:jc w:val="both"/>
              <w:rPr>
                <w:i/>
              </w:rPr>
            </w:pPr>
            <w:r>
              <w:rPr>
                <w:i/>
              </w:rPr>
              <w:t>- savoir raisonner, extraire des informations, comprendre des consignes.</w:t>
            </w:r>
          </w:p>
        </w:tc>
      </w:tr>
    </w:tbl>
    <w:p w:rsidR="00773CA8" w:rsidRDefault="00773CA8" w:rsidP="00773CA8">
      <w:pPr>
        <w:jc w:val="both"/>
      </w:pPr>
    </w:p>
    <w:p w:rsidR="00773CA8" w:rsidRDefault="00773CA8" w:rsidP="00773CA8">
      <w:pPr>
        <w:jc w:val="both"/>
      </w:pPr>
      <w:r w:rsidRPr="00AC5693">
        <w:rPr>
          <w:b/>
          <w:u w:val="single"/>
        </w:rPr>
        <w:t>Constat</w:t>
      </w:r>
      <w:r>
        <w:t xml:space="preserve"> : les différentes espèces d’animaux ont des morphologies différentes pourtant ils </w:t>
      </w:r>
    </w:p>
    <w:p w:rsidR="00773CA8" w:rsidRDefault="00773CA8" w:rsidP="00773CA8">
      <w:pPr>
        <w:jc w:val="both"/>
      </w:pPr>
      <w:proofErr w:type="gramStart"/>
      <w:r>
        <w:t>possèdent</w:t>
      </w:r>
      <w:proofErr w:type="gramEnd"/>
      <w:r>
        <w:t xml:space="preserve"> des organes et appendices similaires.</w:t>
      </w:r>
    </w:p>
    <w:p w:rsidR="00773CA8" w:rsidRDefault="00773CA8" w:rsidP="00773CA8">
      <w:pPr>
        <w:jc w:val="both"/>
      </w:pPr>
    </w:p>
    <w:p w:rsidR="00773CA8" w:rsidRPr="000C0EA2" w:rsidRDefault="00773CA8" w:rsidP="00773CA8">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00AC5693">
        <w:rPr>
          <w:b/>
          <w:u w:val="single"/>
        </w:rPr>
        <w:t>Problème</w:t>
      </w:r>
      <w:r>
        <w:t> : comment expliquer les points communs donc les relations de parenté au sein de différentes espèces animales ?</w:t>
      </w:r>
    </w:p>
    <w:p w:rsidR="00773CA8" w:rsidRDefault="00773CA8" w:rsidP="00773CA8">
      <w:pPr>
        <w:jc w:val="both"/>
        <w:rPr>
          <w:b/>
          <w:u w:val="single"/>
        </w:rPr>
      </w:pPr>
    </w:p>
    <w:p w:rsidR="00773CA8" w:rsidRDefault="00773CA8" w:rsidP="00773CA8">
      <w:pPr>
        <w:jc w:val="both"/>
      </w:pPr>
      <w:proofErr w:type="gramStart"/>
      <w:r w:rsidRPr="000C0EA2">
        <w:rPr>
          <w:b/>
          <w:u w:val="single"/>
        </w:rPr>
        <w:t>Consignes</w:t>
      </w:r>
      <w:proofErr w:type="gramEnd"/>
      <w:r>
        <w:t xml:space="preserve"> : </w:t>
      </w:r>
    </w:p>
    <w:p w:rsidR="00773CA8" w:rsidRDefault="00773CA8" w:rsidP="00773CA8">
      <w:pPr>
        <w:jc w:val="both"/>
      </w:pPr>
      <w:r>
        <w:t>1) Formuler une hypothèse qui réponde au problème posé.</w:t>
      </w:r>
    </w:p>
    <w:p w:rsidR="00773CA8" w:rsidRDefault="00773CA8" w:rsidP="00773CA8">
      <w:pPr>
        <w:jc w:val="both"/>
      </w:pPr>
      <w:r>
        <w:t xml:space="preserve">2) Dans </w:t>
      </w:r>
      <w:proofErr w:type="spellStart"/>
      <w:r>
        <w:t>google</w:t>
      </w:r>
      <w:proofErr w:type="spellEnd"/>
      <w:r>
        <w:t>, tapez «  organisation externe des vertébrés SVT 44 » et choisir le lien du même nom. A partir du logiciel en ligne déterminer et définir les axes de polarité pour les trois exemples. Schématisez l’un des trois modèles avec ses axes. Que peut –on en conclure vis-à-vis du problème posé ?</w:t>
      </w:r>
    </w:p>
    <w:p w:rsidR="00773CA8" w:rsidRDefault="00773CA8" w:rsidP="00773CA8">
      <w:r>
        <w:t>3) Utiliser le logiciel « phylogène » pour établir des liens de parenté entre animaux. (</w:t>
      </w:r>
      <w:proofErr w:type="gramStart"/>
      <w:r>
        <w:t>voir</w:t>
      </w:r>
      <w:proofErr w:type="gramEnd"/>
      <w:r>
        <w:t xml:space="preserve"> annexe)</w:t>
      </w:r>
    </w:p>
    <w:p w:rsidR="00773CA8" w:rsidRDefault="00773CA8" w:rsidP="00773CA8">
      <w:r>
        <w:t>4) Faire une synthèse sur les liens de parenté.</w:t>
      </w:r>
    </w:p>
    <w:p w:rsidR="00773CA8" w:rsidRDefault="00773CA8" w:rsidP="00773CA8">
      <w:pPr>
        <w:jc w:val="both"/>
      </w:pPr>
    </w:p>
    <w:p w:rsidR="00773CA8" w:rsidRPr="00F50B1E" w:rsidRDefault="00773CA8" w:rsidP="00773CA8">
      <w:pPr>
        <w:jc w:val="both"/>
        <w:rPr>
          <w:b/>
          <w:u w:val="single"/>
        </w:rPr>
      </w:pPr>
      <w:r>
        <w:rPr>
          <w:b/>
          <w:u w:val="single"/>
        </w:rPr>
        <w:t>Annexe</w:t>
      </w:r>
      <w:r w:rsidRPr="00F50B1E">
        <w:rPr>
          <w:b/>
          <w:u w:val="single"/>
        </w:rPr>
        <w:t>.</w:t>
      </w:r>
    </w:p>
    <w:p w:rsidR="00773CA8" w:rsidRPr="00E62B7A" w:rsidRDefault="00773CA8" w:rsidP="00773CA8">
      <w:pPr>
        <w:jc w:val="both"/>
        <w:rPr>
          <w:sz w:val="22"/>
          <w:szCs w:val="22"/>
          <w:u w:val="single"/>
        </w:rPr>
      </w:pPr>
      <w:r w:rsidRPr="00E62B7A">
        <w:rPr>
          <w:sz w:val="22"/>
          <w:szCs w:val="22"/>
          <w:u w:val="single"/>
        </w:rPr>
        <w:t>Protocole à suivre pour réaliser l’activité « établir des liens de parenté ».</w:t>
      </w:r>
    </w:p>
    <w:p w:rsidR="00773CA8" w:rsidRPr="00E62B7A" w:rsidRDefault="00773CA8" w:rsidP="00773CA8">
      <w:pPr>
        <w:jc w:val="both"/>
        <w:rPr>
          <w:sz w:val="22"/>
          <w:szCs w:val="22"/>
          <w:u w:val="single"/>
        </w:rPr>
      </w:pPr>
    </w:p>
    <w:p w:rsidR="00773CA8" w:rsidRPr="00E62B7A" w:rsidRDefault="00773CA8" w:rsidP="00773CA8">
      <w:pPr>
        <w:pStyle w:val="Paragraphedeliste"/>
        <w:numPr>
          <w:ilvl w:val="0"/>
          <w:numId w:val="1"/>
        </w:numPr>
        <w:spacing w:after="200" w:line="276" w:lineRule="auto"/>
        <w:jc w:val="both"/>
        <w:rPr>
          <w:sz w:val="22"/>
          <w:szCs w:val="22"/>
        </w:rPr>
      </w:pPr>
      <w:r w:rsidRPr="00E62B7A">
        <w:rPr>
          <w:sz w:val="22"/>
          <w:szCs w:val="22"/>
        </w:rPr>
        <w:t>Ouvrir le logiciel phylogène, sélectionner la collection « arthropodes seconde » et cliquer sur OK ;</w:t>
      </w:r>
    </w:p>
    <w:p w:rsidR="00773CA8" w:rsidRPr="00E62B7A" w:rsidRDefault="00773CA8" w:rsidP="00773CA8">
      <w:pPr>
        <w:pStyle w:val="Paragraphedeliste"/>
        <w:numPr>
          <w:ilvl w:val="0"/>
          <w:numId w:val="1"/>
        </w:numPr>
        <w:spacing w:after="200" w:line="276" w:lineRule="auto"/>
        <w:jc w:val="both"/>
        <w:rPr>
          <w:sz w:val="22"/>
          <w:szCs w:val="22"/>
        </w:rPr>
      </w:pPr>
      <w:r w:rsidRPr="00E62B7A">
        <w:rPr>
          <w:sz w:val="22"/>
          <w:szCs w:val="22"/>
        </w:rPr>
        <w:t xml:space="preserve">Cliquer sur construire dans le menu activité puis sélectionner les espèces suivantes : acarien, coccinelle, collembole, écrevisse, épeire, fourmi, gloméris, iule, machaon et </w:t>
      </w:r>
      <w:proofErr w:type="spellStart"/>
      <w:r w:rsidRPr="00E62B7A">
        <w:rPr>
          <w:sz w:val="22"/>
          <w:szCs w:val="22"/>
        </w:rPr>
        <w:t>pseudoscorpion</w:t>
      </w:r>
      <w:proofErr w:type="spellEnd"/>
      <w:r w:rsidRPr="00E62B7A">
        <w:rPr>
          <w:sz w:val="22"/>
          <w:szCs w:val="22"/>
        </w:rPr>
        <w:t> ;</w:t>
      </w:r>
    </w:p>
    <w:p w:rsidR="00773CA8" w:rsidRPr="00E62B7A" w:rsidRDefault="00773CA8" w:rsidP="00773CA8">
      <w:pPr>
        <w:pStyle w:val="Paragraphedeliste"/>
        <w:numPr>
          <w:ilvl w:val="0"/>
          <w:numId w:val="1"/>
        </w:numPr>
        <w:spacing w:after="200" w:line="276" w:lineRule="auto"/>
        <w:jc w:val="both"/>
        <w:rPr>
          <w:sz w:val="22"/>
          <w:szCs w:val="22"/>
        </w:rPr>
      </w:pPr>
      <w:r w:rsidRPr="00E62B7A">
        <w:rPr>
          <w:sz w:val="22"/>
          <w:szCs w:val="22"/>
        </w:rPr>
        <w:t>Dans la fenêtre des caractères sélectionner : 3 paires de pattes, 4 paires de pattes, 8 paires de pattes et plus, ailes repliables, antennes, chélicères, élytres en bouclier, exosquelette ;</w:t>
      </w:r>
    </w:p>
    <w:p w:rsidR="00773CA8" w:rsidRPr="00E62B7A" w:rsidRDefault="00773CA8" w:rsidP="00773CA8">
      <w:pPr>
        <w:pStyle w:val="Paragraphedeliste"/>
        <w:numPr>
          <w:ilvl w:val="0"/>
          <w:numId w:val="1"/>
        </w:numPr>
        <w:spacing w:after="200" w:line="276" w:lineRule="auto"/>
        <w:jc w:val="both"/>
        <w:rPr>
          <w:sz w:val="22"/>
          <w:szCs w:val="22"/>
        </w:rPr>
      </w:pPr>
      <w:r w:rsidRPr="00E62B7A">
        <w:rPr>
          <w:sz w:val="22"/>
          <w:szCs w:val="22"/>
        </w:rPr>
        <w:t>Remplir le tableau en cliquant dans chaque case et en choisissant la bonne réponse à l’aide du document situé en bas à droite ; vérifier le tableau à la fin ;</w:t>
      </w:r>
    </w:p>
    <w:p w:rsidR="00773CA8" w:rsidRPr="00E62B7A" w:rsidRDefault="00773CA8" w:rsidP="00773CA8">
      <w:pPr>
        <w:pStyle w:val="Paragraphedeliste"/>
        <w:numPr>
          <w:ilvl w:val="0"/>
          <w:numId w:val="1"/>
        </w:numPr>
        <w:spacing w:after="200" w:line="276" w:lineRule="auto"/>
        <w:jc w:val="both"/>
        <w:rPr>
          <w:sz w:val="22"/>
          <w:szCs w:val="22"/>
        </w:rPr>
      </w:pPr>
      <w:r w:rsidRPr="00E62B7A">
        <w:rPr>
          <w:sz w:val="22"/>
          <w:szCs w:val="22"/>
        </w:rPr>
        <w:t>Cliquer sur l’icône « classer » puis sur afficher les boites ;</w:t>
      </w:r>
    </w:p>
    <w:p w:rsidR="00773CA8" w:rsidRPr="00E62B7A" w:rsidRDefault="00773CA8" w:rsidP="00773CA8">
      <w:pPr>
        <w:pStyle w:val="Paragraphedeliste"/>
        <w:numPr>
          <w:ilvl w:val="0"/>
          <w:numId w:val="1"/>
        </w:numPr>
        <w:spacing w:after="200" w:line="276" w:lineRule="auto"/>
        <w:jc w:val="both"/>
        <w:rPr>
          <w:sz w:val="22"/>
          <w:szCs w:val="22"/>
        </w:rPr>
      </w:pPr>
      <w:r w:rsidRPr="00E62B7A">
        <w:rPr>
          <w:sz w:val="22"/>
          <w:szCs w:val="22"/>
        </w:rPr>
        <w:t>Cliquer sur les différents caractères pour afficher les boites puis emboiter les boites les unes dans les autres de manière cohérente pour déterminer les liens de parenté ; vérifier en fin de classement ; recopier les groupes emboités obtenus ;</w:t>
      </w:r>
    </w:p>
    <w:p w:rsidR="006E7613" w:rsidRPr="00773CA8" w:rsidRDefault="00773CA8" w:rsidP="00773CA8">
      <w:pPr>
        <w:pStyle w:val="Paragraphedeliste"/>
        <w:numPr>
          <w:ilvl w:val="0"/>
          <w:numId w:val="1"/>
        </w:numPr>
        <w:spacing w:after="200" w:line="276" w:lineRule="auto"/>
        <w:jc w:val="both"/>
        <w:rPr>
          <w:sz w:val="22"/>
          <w:szCs w:val="22"/>
        </w:rPr>
      </w:pPr>
      <w:r w:rsidRPr="00E62B7A">
        <w:rPr>
          <w:sz w:val="22"/>
          <w:szCs w:val="22"/>
        </w:rPr>
        <w:t>cliquer sur l’icône établir des parentés puis sur oui, activer les icônes des caractères et cliquer sur les caractères dans le tableau, l’arbre phylogénétique se construit automatiquement, recopier l’arbre une fois terminer.</w:t>
      </w:r>
      <w:bookmarkStart w:id="0" w:name="_GoBack"/>
      <w:bookmarkEnd w:id="0"/>
    </w:p>
    <w:sectPr w:rsidR="006E7613" w:rsidRPr="00773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B650D"/>
    <w:multiLevelType w:val="hybridMultilevel"/>
    <w:tmpl w:val="EB06FCA6"/>
    <w:lvl w:ilvl="0" w:tplc="BD62092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CA8"/>
    <w:rsid w:val="006E7613"/>
    <w:rsid w:val="00773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CA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3CA8"/>
    <w:pPr>
      <w:ind w:left="720"/>
      <w:contextualSpacing/>
    </w:pPr>
  </w:style>
  <w:style w:type="table" w:styleId="Grilledutableau">
    <w:name w:val="Table Grid"/>
    <w:basedOn w:val="TableauNormal"/>
    <w:uiPriority w:val="59"/>
    <w:rsid w:val="0077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CA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3CA8"/>
    <w:pPr>
      <w:ind w:left="720"/>
      <w:contextualSpacing/>
    </w:pPr>
  </w:style>
  <w:style w:type="table" w:styleId="Grilledutableau">
    <w:name w:val="Table Grid"/>
    <w:basedOn w:val="TableauNormal"/>
    <w:uiPriority w:val="59"/>
    <w:rsid w:val="0077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2149</Characters>
  <Application>Microsoft Office Word</Application>
  <DocSecurity>0</DocSecurity>
  <Lines>17</Lines>
  <Paragraphs>5</Paragraphs>
  <ScaleCrop>false</ScaleCrop>
  <Company>Hewlett-Packard Company</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Pierre</cp:lastModifiedBy>
  <cp:revision>1</cp:revision>
  <dcterms:created xsi:type="dcterms:W3CDTF">2016-09-19T15:26:00Z</dcterms:created>
  <dcterms:modified xsi:type="dcterms:W3CDTF">2016-09-19T15:26:00Z</dcterms:modified>
</cp:coreProperties>
</file>